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312008" w:rsidRDefault="00312008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312008">
        <w:rPr>
          <w:rFonts w:ascii="Times New Roman" w:hAnsi="Times New Roman"/>
          <w:sz w:val="28"/>
          <w:szCs w:val="24"/>
          <w:u w:val="single"/>
        </w:rPr>
        <w:t>ОП.04 Техническая механика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74638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2021</w:t>
      </w:r>
      <w:r w:rsidR="00795F21"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74638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B76E0D" wp14:editId="37332FF3">
            <wp:extent cx="5940425" cy="2052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312008" w:rsidRPr="00312008">
        <w:rPr>
          <w:rFonts w:ascii="Times New Roman" w:hAnsi="Times New Roman"/>
          <w:sz w:val="24"/>
          <w:szCs w:val="24"/>
          <w:u w:val="single"/>
        </w:rPr>
        <w:t>ОП.04 Техническая механика</w:t>
      </w:r>
      <w:r w:rsidRPr="007F3D2C">
        <w:rPr>
          <w:rFonts w:ascii="Times New Roman" w:hAnsi="Times New Roman"/>
          <w:sz w:val="16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</w:t>
      </w:r>
      <w:r w:rsidR="00746381">
        <w:rPr>
          <w:rFonts w:ascii="Times New Roman" w:eastAsia="SimSun" w:hAnsi="Times New Roman"/>
          <w:sz w:val="24"/>
          <w:szCs w:val="24"/>
        </w:rPr>
        <w:t>азовательной организации на 2021/2022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312008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Абдуллаева Хадижат Сабирулаговна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Ашуралиева»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</w:t>
      </w:r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Агаев Улуби Ахмедович</w:t>
      </w:r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r w:rsidR="00312008" w:rsidRPr="00312008">
        <w:rPr>
          <w:rFonts w:ascii="Times New Roman" w:hAnsi="Times New Roman"/>
          <w:sz w:val="18"/>
          <w:szCs w:val="18"/>
        </w:rPr>
        <w:t>Абдуллаева Хадижат Сабирулаговна</w:t>
      </w:r>
      <w:r w:rsidR="00746381">
        <w:rPr>
          <w:rFonts w:ascii="Times New Roman" w:hAnsi="Times New Roman"/>
          <w:sz w:val="18"/>
          <w:szCs w:val="18"/>
        </w:rPr>
        <w:t xml:space="preserve"> 2021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4833B8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 w:rsidR="00746381">
        <w:rPr>
          <w:rFonts w:ascii="Times New Roman" w:hAnsi="Times New Roman"/>
          <w:sz w:val="18"/>
          <w:szCs w:val="18"/>
        </w:rPr>
        <w:t xml:space="preserve"> им. Р.Н. Ашуралиева» 2021</w:t>
      </w:r>
      <w:bookmarkStart w:id="0" w:name="_GoBack"/>
      <w:bookmarkEnd w:id="0"/>
    </w:p>
    <w:p w:rsidR="004833B8" w:rsidRDefault="004833B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833B8" w:rsidRPr="001F5775" w:rsidRDefault="004833B8" w:rsidP="004833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F577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833B8" w:rsidRPr="001F5775" w:rsidRDefault="00831831" w:rsidP="004833B8">
      <w:pPr>
        <w:tabs>
          <w:tab w:val="right" w:leader="dot" w:pos="9345"/>
        </w:tabs>
        <w:spacing w:after="0" w:line="312" w:lineRule="auto"/>
        <w:rPr>
          <w:rFonts w:ascii="Times New Roman" w:hAnsi="Times New Roman"/>
          <w:noProof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fldChar w:fldCharType="begin"/>
      </w:r>
      <w:r w:rsidR="004833B8" w:rsidRPr="001F5775">
        <w:rPr>
          <w:rFonts w:ascii="Times New Roman" w:hAnsi="Times New Roman"/>
          <w:sz w:val="24"/>
          <w:szCs w:val="24"/>
        </w:rPr>
        <w:instrText xml:space="preserve"> TOC \h \z \t "Стиль1;1;Стиль3;2" </w:instrText>
      </w:r>
      <w:r w:rsidRPr="001F5775">
        <w:rPr>
          <w:rFonts w:ascii="Times New Roman" w:hAnsi="Times New Roman"/>
          <w:sz w:val="24"/>
          <w:szCs w:val="24"/>
        </w:rPr>
        <w:fldChar w:fldCharType="separate"/>
      </w:r>
      <w:hyperlink w:anchor="_Toc435712303" w:history="1">
        <w:r w:rsidR="004833B8" w:rsidRPr="001F5775">
          <w:rPr>
            <w:rFonts w:ascii="Times New Roman" w:hAnsi="Times New Roman"/>
            <w:b/>
            <w:noProof/>
            <w:color w:val="0000FF"/>
            <w:sz w:val="24"/>
            <w:szCs w:val="24"/>
            <w:u w:val="single"/>
          </w:rPr>
          <w:t>1. ПАСПОРТ РАБОЧЕЙ ПРОГРАММЫ УЧЕБНОЙ ДИСЦИПЛИНЫ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_Toc435712303 \h </w:instrText>
        </w:r>
        <w:r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04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1.1. Область применения программы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_Toc435712304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05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1.2. Место дисциплины в структуре программы подготовки специалистов среднего звена: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_Toc435712305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06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1.3. Цели и задачи дисциплины – требования к результатам освоения дисциплины: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_Toc435712306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07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1.4. Количество часов на освоение рабочей программы учебной дисциплины: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  <w:t>6</w:t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rPr>
          <w:rFonts w:ascii="Times New Roman" w:hAnsi="Times New Roman"/>
          <w:noProof/>
          <w:sz w:val="24"/>
          <w:szCs w:val="24"/>
        </w:rPr>
      </w:pPr>
      <w:hyperlink w:anchor="_Toc435712308" w:history="1">
        <w:r w:rsidR="004833B8" w:rsidRPr="001F5775">
          <w:rPr>
            <w:rFonts w:ascii="Times New Roman" w:hAnsi="Times New Roman"/>
            <w:b/>
            <w:noProof/>
            <w:color w:val="0000FF"/>
            <w:sz w:val="24"/>
            <w:szCs w:val="24"/>
            <w:u w:val="single"/>
          </w:rPr>
          <w:t>2. СТРУКТУРА И СОДЕРЖАНИЕ УЧЕБНОЙ ДИСЦИПЛИНЫ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  <w:t>7</w:t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09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2.1 Объем учебной дисциплины и виды учебной работы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  <w:t>7</w:t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10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2.2. Тематический план и содержание учебной дисциплины «Техническая механика»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_Toc435712310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rPr>
          <w:rFonts w:ascii="Times New Roman" w:hAnsi="Times New Roman"/>
          <w:noProof/>
          <w:sz w:val="24"/>
          <w:szCs w:val="24"/>
        </w:rPr>
      </w:pPr>
      <w:hyperlink w:anchor="_Toc435712311" w:history="1">
        <w:r w:rsidR="004833B8" w:rsidRPr="001F5775">
          <w:rPr>
            <w:rFonts w:ascii="Times New Roman" w:hAnsi="Times New Roman"/>
            <w:b/>
            <w:noProof/>
            <w:color w:val="0000FF"/>
            <w:sz w:val="24"/>
            <w:szCs w:val="24"/>
            <w:u w:val="single"/>
          </w:rPr>
          <w:t>3. УСЛОВИЯ РЕАЛИЗАЦИИ УЧЕБНОЙ ДИСЦИПЛИНЫ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_Toc435712311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12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3.1 Требования к минимальному материально-техническому обеспечению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_Toc435712312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ind w:left="240"/>
        <w:rPr>
          <w:rFonts w:ascii="Times New Roman" w:hAnsi="Times New Roman"/>
          <w:noProof/>
          <w:sz w:val="24"/>
          <w:szCs w:val="24"/>
        </w:rPr>
      </w:pPr>
      <w:hyperlink w:anchor="_Toc435712313" w:history="1">
        <w:r w:rsidR="004833B8" w:rsidRPr="001F5775">
          <w:rPr>
            <w:rFonts w:ascii="Times New Roman" w:hAnsi="Times New Roman"/>
            <w:noProof/>
            <w:color w:val="0000FF"/>
            <w:sz w:val="24"/>
            <w:szCs w:val="24"/>
            <w:u w:val="single"/>
          </w:rPr>
          <w:t>3.2 Информационное обеспечение обучения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_Toc435712313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C27F27" w:rsidP="004833B8">
      <w:pPr>
        <w:tabs>
          <w:tab w:val="right" w:leader="dot" w:pos="9345"/>
        </w:tabs>
        <w:spacing w:after="0" w:line="312" w:lineRule="auto"/>
        <w:rPr>
          <w:rFonts w:ascii="Times New Roman" w:hAnsi="Times New Roman"/>
          <w:noProof/>
          <w:sz w:val="24"/>
          <w:szCs w:val="24"/>
        </w:rPr>
      </w:pPr>
      <w:hyperlink w:anchor="_Toc435712314" w:history="1">
        <w:r w:rsidR="004833B8" w:rsidRPr="001F5775">
          <w:rPr>
            <w:rFonts w:ascii="Times New Roman" w:hAnsi="Times New Roman"/>
            <w:b/>
            <w:noProof/>
            <w:color w:val="0000FF"/>
            <w:sz w:val="24"/>
            <w:szCs w:val="24"/>
            <w:u w:val="single"/>
          </w:rPr>
          <w:t>4. КОНТРОЛЬ И ОЦЕНКА РЕЗУЛЬТАТОВ ОСВОЕНИЯ  УЧЕБНОЙ ДИСЦИПЛИНЫ</w:t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_Toc435712314 \h </w:instrTex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4833B8" w:rsidRPr="001F5775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831831" w:rsidRPr="001F577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833B8" w:rsidRPr="001F5775" w:rsidRDefault="00831831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fldChar w:fldCharType="end"/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833B8" w:rsidRPr="001F5775" w:rsidRDefault="004833B8" w:rsidP="00483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bookmarkStart w:id="1" w:name="_Toc435712303"/>
      <w:r w:rsidRPr="001F5775">
        <w:rPr>
          <w:rFonts w:ascii="Times New Roman" w:hAnsi="Times New Roman"/>
          <w:b/>
          <w:sz w:val="24"/>
          <w:szCs w:val="24"/>
        </w:rPr>
        <w:lastRenderedPageBreak/>
        <w:t>1. ПАСПОРТ РАБОЧЕЙ ПРОГРАММЫ УЧЕБНОЙ ДИСЦИПЛИНЫ</w:t>
      </w:r>
      <w:bookmarkEnd w:id="1"/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bookmarkStart w:id="2" w:name="_Toc435712304"/>
      <w:r w:rsidRPr="001F577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bookmarkEnd w:id="2"/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Рабочая программа учебной дисциплины Техническая механика является частью программы подготовки специалистов среднего звена ГБПОУ РД «ТК</w:t>
      </w:r>
      <w:r>
        <w:rPr>
          <w:rFonts w:ascii="Times New Roman" w:hAnsi="Times New Roman"/>
          <w:sz w:val="24"/>
          <w:szCs w:val="24"/>
        </w:rPr>
        <w:t xml:space="preserve"> им.Р.Н.Ашуралиева</w:t>
      </w:r>
      <w:r w:rsidRPr="001F5775">
        <w:rPr>
          <w:rFonts w:ascii="Times New Roman" w:hAnsi="Times New Roman"/>
          <w:sz w:val="24"/>
          <w:szCs w:val="24"/>
        </w:rPr>
        <w:t>» в соответствии с ФГОС СПО по специальности 13.02.03 «Электрические станции сети и системы», входящей в состав укрупненной группы специальностей 13.00.00</w:t>
      </w:r>
      <w:r w:rsidRPr="001F5775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1F5775">
        <w:rPr>
          <w:rFonts w:ascii="Times New Roman" w:eastAsia="Arial Unicode MS" w:hAnsi="Times New Roman"/>
          <w:color w:val="000000"/>
          <w:sz w:val="24"/>
          <w:szCs w:val="24"/>
        </w:rPr>
        <w:t>Электро и теплоэнергетика</w:t>
      </w:r>
      <w:r w:rsidRPr="001F5775">
        <w:rPr>
          <w:rFonts w:ascii="Times New Roman" w:hAnsi="Times New Roman"/>
          <w:sz w:val="24"/>
          <w:szCs w:val="24"/>
        </w:rPr>
        <w:t>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использована:</w:t>
      </w:r>
    </w:p>
    <w:p w:rsidR="004833B8" w:rsidRPr="001F5775" w:rsidRDefault="004833B8" w:rsidP="004833B8">
      <w:pPr>
        <w:numPr>
          <w:ilvl w:val="0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</w:t>
      </w:r>
    </w:p>
    <w:p w:rsidR="004833B8" w:rsidRPr="001F5775" w:rsidRDefault="004833B8" w:rsidP="004833B8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профессиональной подготовке по профессиям рабочих: </w:t>
      </w:r>
    </w:p>
    <w:p w:rsidR="004833B8" w:rsidRPr="001F5775" w:rsidRDefault="004833B8" w:rsidP="004833B8">
      <w:pPr>
        <w:tabs>
          <w:tab w:val="left" w:pos="1134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18590 Слесарь – электрик по ремонту электрооборудования;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18596 Слесарь – электромонтажник;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18464 Слесарь – механик электромеханических приборов и систем;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19756 Электрогазосварщик;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19778 Электромеханик по лифтам, 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при наличии среднего (полного) общего образования. </w:t>
      </w:r>
    </w:p>
    <w:p w:rsidR="004833B8" w:rsidRPr="001F5775" w:rsidRDefault="004833B8" w:rsidP="004833B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Опыт работы не требуется.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bookmarkStart w:id="3" w:name="_Toc435712305"/>
      <w:r w:rsidRPr="001F5775">
        <w:rPr>
          <w:rFonts w:ascii="Times New Roman" w:hAnsi="Times New Roman"/>
          <w:b/>
          <w:sz w:val="24"/>
          <w:szCs w:val="24"/>
        </w:rPr>
        <w:t>1.2. Место дисциплины в структуре программы подготовки специалистов среднего звена:</w:t>
      </w:r>
      <w:bookmarkEnd w:id="3"/>
      <w:r w:rsidRPr="001F5775">
        <w:rPr>
          <w:rFonts w:ascii="Times New Roman" w:hAnsi="Times New Roman"/>
          <w:b/>
          <w:sz w:val="24"/>
          <w:szCs w:val="24"/>
        </w:rPr>
        <w:t xml:space="preserve"> </w:t>
      </w:r>
    </w:p>
    <w:p w:rsidR="004833B8" w:rsidRPr="001F5775" w:rsidRDefault="004833B8" w:rsidP="004833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общепрофессиональная дисциплина</w:t>
      </w:r>
      <w:r w:rsidRPr="001F5775">
        <w:rPr>
          <w:rFonts w:ascii="Times New Roman" w:hAnsi="Times New Roman"/>
          <w:b/>
          <w:sz w:val="24"/>
          <w:szCs w:val="24"/>
        </w:rPr>
        <w:t xml:space="preserve"> </w:t>
      </w:r>
      <w:r w:rsidRPr="001F5775">
        <w:rPr>
          <w:rFonts w:ascii="Times New Roman" w:hAnsi="Times New Roman"/>
          <w:sz w:val="24"/>
          <w:szCs w:val="24"/>
        </w:rPr>
        <w:t>является обязательной частью</w:t>
      </w:r>
      <w:r w:rsidRPr="001F5775">
        <w:rPr>
          <w:rFonts w:ascii="Times New Roman" w:hAnsi="Times New Roman"/>
          <w:bCs/>
          <w:sz w:val="24"/>
          <w:szCs w:val="24"/>
        </w:rPr>
        <w:t xml:space="preserve"> </w:t>
      </w:r>
      <w:r w:rsidRPr="001F5775">
        <w:rPr>
          <w:rFonts w:ascii="Times New Roman" w:hAnsi="Times New Roman"/>
          <w:sz w:val="24"/>
          <w:szCs w:val="24"/>
        </w:rPr>
        <w:t>профессионального цикла ППССЗ</w:t>
      </w:r>
      <w:r w:rsidRPr="001F5775">
        <w:rPr>
          <w:rFonts w:ascii="Times New Roman" w:hAnsi="Times New Roman"/>
          <w:bCs/>
          <w:sz w:val="24"/>
          <w:szCs w:val="24"/>
        </w:rPr>
        <w:t xml:space="preserve">. 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bookmarkStart w:id="4" w:name="_Toc424597936"/>
      <w:bookmarkStart w:id="5" w:name="_Toc435712306"/>
      <w:r w:rsidRPr="001F577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  <w:bookmarkEnd w:id="4"/>
      <w:bookmarkEnd w:id="5"/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Освоение дисциплины должно способствовать овладению профессиональными компетенциями: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lastRenderedPageBreak/>
        <w:t>ПК 1.1. Выполнять наладку, регулировку и проверку электрического и электромеханического оборудования.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ПК 2.1. Организовывать и выполнять работы по эксплуатации, обслуживанию и ремонту бытовой техники.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ПК 2.2. Осуществлять диагностику и контроль технического состояния бытовой техники.</w:t>
      </w:r>
    </w:p>
    <w:p w:rsidR="004833B8" w:rsidRPr="001F5775" w:rsidRDefault="004833B8" w:rsidP="004833B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ПК 2.3. Прогнозировать отказы, определять ресурсы, обнаруживать дефекты электробытовой техники.ПК 3.2. Выполнять интеграцию модулей в программную систему.</w:t>
      </w:r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В результате освоения учебной дисциплины обучающийся должен уметь: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 xml:space="preserve">определять напряжения в конструкционных элементах; 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 xml:space="preserve">определять передаточное отношение; 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проводить сборочно-разборочные работы в соответствии с характером соединений деталей и сборочных машин;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производить расчеты на сжатие, срез и смятие;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собирать конструкции из деталей по чертежам и схемам;</w:t>
      </w:r>
    </w:p>
    <w:p w:rsidR="004833B8" w:rsidRPr="001F5775" w:rsidRDefault="004833B8" w:rsidP="004833B8">
      <w:pPr>
        <w:numPr>
          <w:ilvl w:val="0"/>
          <w:numId w:val="8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читать кинематические схемы.</w:t>
      </w:r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В результате освоения учебной дисциплины обучающийся должен знать: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виды движений и преобразующие движения механизмы;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 xml:space="preserve">виды износа и деформаций деталей и узлов; 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кинематику механизмов, соединения деталей машин, механические передачи, виды и устройства передач;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методику расчета конструкций на прочность, жесткость и устойчивость при различных видах деформаций;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методику расчета на сжатие, срез и смятие;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назначение и классификацию подшипников;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характер соединения основных сборочных единиц и деталей;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основные типы смазочных устройств;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типы, назначение, устройство редукторов;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t>трение, его виды, роль трения в технике;</w:t>
      </w:r>
    </w:p>
    <w:p w:rsidR="004833B8" w:rsidRPr="001F5775" w:rsidRDefault="004833B8" w:rsidP="004833B8">
      <w:pPr>
        <w:numPr>
          <w:ilvl w:val="0"/>
          <w:numId w:val="9"/>
        </w:numPr>
        <w:shd w:val="clear" w:color="auto" w:fill="FFFFFF"/>
        <w:spacing w:before="120" w:after="8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F5775">
        <w:rPr>
          <w:rFonts w:ascii="Times New Roman" w:hAnsi="Times New Roman"/>
          <w:spacing w:val="-1"/>
          <w:sz w:val="24"/>
          <w:szCs w:val="24"/>
        </w:rPr>
        <w:lastRenderedPageBreak/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4833B8" w:rsidRPr="001F5775" w:rsidRDefault="004833B8" w:rsidP="004833B8">
      <w:pPr>
        <w:shd w:val="clear" w:color="auto" w:fill="FFFFFF"/>
        <w:spacing w:before="120" w:after="8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bookmarkStart w:id="6" w:name="_Toc435712307"/>
      <w:r w:rsidRPr="001F5775">
        <w:rPr>
          <w:rFonts w:ascii="Times New Roman" w:hAnsi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  <w:bookmarkEnd w:id="6"/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максимальной </w:t>
      </w:r>
      <w:r w:rsidR="00EE009B">
        <w:rPr>
          <w:rFonts w:ascii="Times New Roman" w:hAnsi="Times New Roman"/>
          <w:sz w:val="24"/>
          <w:szCs w:val="24"/>
        </w:rPr>
        <w:t>учебной нагрузки обучающегося 65</w:t>
      </w:r>
      <w:r w:rsidRPr="001F577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</w:rPr>
        <w:t>учебной нагрузки обучающегося 51</w:t>
      </w:r>
      <w:r w:rsidRPr="001F5775">
        <w:rPr>
          <w:rFonts w:ascii="Times New Roman" w:hAnsi="Times New Roman"/>
          <w:sz w:val="24"/>
          <w:szCs w:val="24"/>
        </w:rPr>
        <w:t xml:space="preserve"> часов;</w:t>
      </w:r>
    </w:p>
    <w:p w:rsidR="004833B8" w:rsidRPr="001F5775" w:rsidRDefault="004833B8" w:rsidP="004833B8">
      <w:pPr>
        <w:tabs>
          <w:tab w:val="left" w:pos="5613"/>
          <w:tab w:val="left" w:pos="6181"/>
        </w:tabs>
        <w:spacing w:after="0" w:line="240" w:lineRule="auto"/>
        <w:ind w:left="2127"/>
        <w:rPr>
          <w:rFonts w:ascii="Times New Roman" w:hAnsi="Times New Roman"/>
          <w:i/>
          <w:sz w:val="24"/>
          <w:szCs w:val="24"/>
        </w:rPr>
      </w:pPr>
      <w:r w:rsidRPr="001F5775">
        <w:rPr>
          <w:rFonts w:ascii="Times New Roman" w:hAnsi="Times New Roman"/>
          <w:i/>
        </w:rPr>
        <w:t>объем вре</w:t>
      </w:r>
      <w:r>
        <w:rPr>
          <w:rFonts w:ascii="Times New Roman" w:hAnsi="Times New Roman"/>
          <w:i/>
        </w:rPr>
        <w:t>мени обязательной части ППССЗ 51</w:t>
      </w:r>
      <w:r w:rsidRPr="001F57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F5775">
        <w:rPr>
          <w:rFonts w:ascii="Times New Roman" w:hAnsi="Times New Roman"/>
          <w:i/>
          <w:sz w:val="24"/>
          <w:szCs w:val="24"/>
        </w:rPr>
        <w:t>час.</w:t>
      </w:r>
    </w:p>
    <w:p w:rsidR="004833B8" w:rsidRPr="001F5775" w:rsidRDefault="004833B8" w:rsidP="004833B8">
      <w:pPr>
        <w:tabs>
          <w:tab w:val="left" w:pos="5613"/>
          <w:tab w:val="left" w:pos="6181"/>
        </w:tabs>
        <w:spacing w:after="0" w:line="240" w:lineRule="auto"/>
        <w:ind w:left="2127"/>
        <w:rPr>
          <w:rFonts w:ascii="Times New Roman" w:hAnsi="Times New Roman"/>
          <w:i/>
          <w:sz w:val="24"/>
          <w:szCs w:val="24"/>
        </w:rPr>
      </w:pPr>
      <w:r w:rsidRPr="001F5775">
        <w:rPr>
          <w:rFonts w:ascii="Times New Roman" w:hAnsi="Times New Roman"/>
          <w:i/>
        </w:rPr>
        <w:t xml:space="preserve">объем времени вариативной части ППССЗ </w:t>
      </w:r>
      <w:r w:rsidRPr="001F5775">
        <w:rPr>
          <w:rFonts w:ascii="Times New Roman" w:hAnsi="Times New Roman"/>
          <w:i/>
          <w:sz w:val="24"/>
          <w:szCs w:val="24"/>
        </w:rPr>
        <w:t>0 час.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 8</w:t>
      </w:r>
      <w:r w:rsidRPr="001F5775">
        <w:rPr>
          <w:rFonts w:ascii="Times New Roman" w:hAnsi="Times New Roman"/>
          <w:sz w:val="24"/>
          <w:szCs w:val="24"/>
        </w:rPr>
        <w:t xml:space="preserve"> часов.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4833B8" w:rsidRPr="001F5775" w:rsidRDefault="004833B8" w:rsidP="00483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Toc425265570"/>
      <w:bookmarkStart w:id="8" w:name="_Toc435712308"/>
      <w:r w:rsidRPr="001F5775">
        <w:rPr>
          <w:rFonts w:ascii="Times New Roman" w:hAnsi="Times New Roman"/>
          <w:b/>
          <w:sz w:val="24"/>
          <w:szCs w:val="24"/>
        </w:rPr>
        <w:br w:type="page"/>
      </w:r>
      <w:r w:rsidRPr="001F577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  <w:bookmarkEnd w:id="7"/>
      <w:bookmarkEnd w:id="8"/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40" w:lineRule="auto"/>
        <w:ind w:right="-187"/>
        <w:jc w:val="both"/>
        <w:rPr>
          <w:rFonts w:ascii="Times New Roman" w:hAnsi="Times New Roman"/>
          <w:b/>
          <w:sz w:val="24"/>
          <w:szCs w:val="24"/>
        </w:rPr>
      </w:pPr>
      <w:bookmarkStart w:id="9" w:name="_Toc424597939"/>
      <w:bookmarkStart w:id="10" w:name="_Toc435712309"/>
      <w:r w:rsidRPr="001F5775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  <w:bookmarkEnd w:id="9"/>
      <w:bookmarkEnd w:id="10"/>
    </w:p>
    <w:tbl>
      <w:tblPr>
        <w:tblW w:w="9004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775"/>
      </w:tblGrid>
      <w:tr w:rsidR="004833B8" w:rsidRPr="001F5775" w:rsidTr="00556E86">
        <w:trPr>
          <w:trHeight w:val="460"/>
        </w:trPr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5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F577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833B8" w:rsidRPr="001F5775" w:rsidTr="00556E86">
        <w:trPr>
          <w:trHeight w:val="285"/>
        </w:trPr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77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5" w:type="dxa"/>
            <w:hideMark/>
          </w:tcPr>
          <w:p w:rsidR="004833B8" w:rsidRPr="001F5775" w:rsidRDefault="00556E86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65</w:t>
            </w: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5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5" w:type="dxa"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6E86">
              <w:rPr>
                <w:rFonts w:ascii="Times New Roman" w:hAnsi="Times New Roman"/>
                <w:sz w:val="24"/>
                <w:szCs w:val="24"/>
              </w:rPr>
              <w:t xml:space="preserve">теоретическое обучение  </w:t>
            </w:r>
          </w:p>
        </w:tc>
        <w:tc>
          <w:tcPr>
            <w:tcW w:w="1775" w:type="dxa"/>
            <w:hideMark/>
          </w:tcPr>
          <w:p w:rsidR="004833B8" w:rsidRPr="001F5775" w:rsidRDefault="00556E86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21</w:t>
            </w: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EE0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E009B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1F5775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775" w:type="dxa"/>
            <w:hideMark/>
          </w:tcPr>
          <w:p w:rsidR="004833B8" w:rsidRPr="001F5775" w:rsidRDefault="00556E86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6E8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775" w:type="dxa"/>
          </w:tcPr>
          <w:p w:rsidR="004833B8" w:rsidRPr="001F5775" w:rsidRDefault="00556E86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833B8" w:rsidRPr="001F5775" w:rsidTr="00556E86">
        <w:tc>
          <w:tcPr>
            <w:tcW w:w="7229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577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5" w:type="dxa"/>
            <w:hideMark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4833B8" w:rsidRPr="001F5775" w:rsidTr="00556E86">
        <w:tc>
          <w:tcPr>
            <w:tcW w:w="7229" w:type="dxa"/>
          </w:tcPr>
          <w:p w:rsidR="004833B8" w:rsidRPr="001F5775" w:rsidRDefault="004833B8" w:rsidP="00556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5" w:type="dxa"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833B8" w:rsidRPr="001F5775" w:rsidTr="00556E86">
        <w:tc>
          <w:tcPr>
            <w:tcW w:w="7229" w:type="dxa"/>
          </w:tcPr>
          <w:p w:rsidR="004833B8" w:rsidRPr="001F5775" w:rsidRDefault="004833B8" w:rsidP="004833B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систематическое изучение лекционного материала, основной и дополнительной литературы (по вопросам к параграфам, главам учебных пособий, составленным преподавателем);</w:t>
            </w:r>
          </w:p>
          <w:p w:rsidR="004833B8" w:rsidRPr="001F5775" w:rsidRDefault="004833B8" w:rsidP="004833B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подготовка к лабораторным работам с использованием базы  электронных ресурсов, методических рекомендаций преподавателя, оформление лабораторных работ, отчетов по лабораторным  работам, подготовка к их защите;</w:t>
            </w:r>
          </w:p>
          <w:p w:rsidR="004833B8" w:rsidRPr="001F5775" w:rsidRDefault="004833B8" w:rsidP="004833B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расчетно-графические работы</w:t>
            </w:r>
          </w:p>
          <w:p w:rsidR="004833B8" w:rsidRPr="001F5775" w:rsidRDefault="004833B8" w:rsidP="004833B8">
            <w:pPr>
              <w:numPr>
                <w:ilvl w:val="0"/>
                <w:numId w:val="4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5775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1775" w:type="dxa"/>
          </w:tcPr>
          <w:p w:rsidR="004833B8" w:rsidRPr="001F5775" w:rsidRDefault="004833B8" w:rsidP="00556E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4833B8" w:rsidRPr="001F5775" w:rsidTr="00556E86">
        <w:tc>
          <w:tcPr>
            <w:tcW w:w="9004" w:type="dxa"/>
            <w:gridSpan w:val="2"/>
            <w:hideMark/>
          </w:tcPr>
          <w:p w:rsidR="004833B8" w:rsidRPr="001F5775" w:rsidRDefault="004833B8" w:rsidP="00556E8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F5775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форме  экзамена</w:t>
            </w:r>
            <w:r w:rsidRPr="001F5775">
              <w:rPr>
                <w:rFonts w:ascii="Times New Roman" w:hAnsi="Times New Roman"/>
                <w:iCs/>
                <w:sz w:val="24"/>
                <w:szCs w:val="24"/>
              </w:rPr>
              <w:t xml:space="preserve">   </w:t>
            </w:r>
          </w:p>
        </w:tc>
      </w:tr>
    </w:tbl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833B8" w:rsidRPr="001F5775" w:rsidSect="00556E8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14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754"/>
        <w:gridCol w:w="12"/>
        <w:gridCol w:w="16"/>
        <w:gridCol w:w="9820"/>
        <w:gridCol w:w="1797"/>
      </w:tblGrid>
      <w:tr w:rsidR="00EE009B" w:rsidRPr="001F5775" w:rsidTr="00EE009B">
        <w:trPr>
          <w:trHeight w:val="450"/>
        </w:trPr>
        <w:tc>
          <w:tcPr>
            <w:tcW w:w="2512" w:type="dxa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НАИМЕНОВАНИЯ РАЗДЕЛОВ И ТЕМ</w:t>
            </w:r>
          </w:p>
        </w:tc>
        <w:tc>
          <w:tcPr>
            <w:tcW w:w="106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ОБУЧАЕЩЕГОСЯ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EE009B" w:rsidRPr="001F5775" w:rsidTr="00EE009B">
        <w:trPr>
          <w:trHeight w:val="220"/>
        </w:trPr>
        <w:tc>
          <w:tcPr>
            <w:tcW w:w="2512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02" w:type="dxa"/>
            <w:gridSpan w:val="4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E009B" w:rsidRPr="001F5775" w:rsidTr="00EE009B">
        <w:trPr>
          <w:trHeight w:val="680"/>
        </w:trPr>
        <w:tc>
          <w:tcPr>
            <w:tcW w:w="2512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Теоретическая механика</w:t>
            </w:r>
          </w:p>
        </w:tc>
        <w:tc>
          <w:tcPr>
            <w:tcW w:w="10602" w:type="dxa"/>
            <w:gridSpan w:val="4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53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Основные понятия и аксиомы статики.</w:t>
            </w:r>
          </w:p>
        </w:tc>
        <w:tc>
          <w:tcPr>
            <w:tcW w:w="10602" w:type="dxa"/>
            <w:gridSpan w:val="4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EE009B" w:rsidRPr="001F5775" w:rsidRDefault="00EE009B" w:rsidP="004833B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47" w:type="dxa"/>
            <w:gridSpan w:val="3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Материальная точка, абсолютно твердое тело. Сила, система сил. Аксиомы статики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</w:tcPr>
          <w:p w:rsidR="00EE009B" w:rsidRPr="001F5775" w:rsidRDefault="00EE009B" w:rsidP="004833B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Связи и их разновидности. Определение направления реакции связей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1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602" w:type="dxa"/>
            <w:gridSpan w:val="4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EE009B" w:rsidRPr="00D27677" w:rsidRDefault="00EE009B" w:rsidP="004833B8">
            <w:pPr>
              <w:pStyle w:val="a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Определение равнодействующей двух сил различными способами.</w:t>
            </w:r>
          </w:p>
        </w:tc>
        <w:tc>
          <w:tcPr>
            <w:tcW w:w="1797" w:type="dxa"/>
            <w:vMerge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0602" w:type="dxa"/>
            <w:gridSpan w:val="4"/>
            <w:tcBorders>
              <w:top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2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2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Систематическая проработка конспекта занятия, учебной и специально-технической литературы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Подготовка к практическим занятиям с использованием методической рекомендации, оформление отчета, подготовка к защите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177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Плоская система сходящихся сил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81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Система сходящихся сил. Два способа сложения двух сил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1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равнодействующей системы сил геометрическим способом. Силовой многоугольник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Проекция силы на ось. Правило знаков. Аналитическое определение равнодействующей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равнодействующей системы сил геометрическим способом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равнодействующей системы сил аналитическим способом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18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32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Нахождение и определение  проекции сил на ось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147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1.3.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Пара сил и момент силы относительно точки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11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Пара сил и ее характеристики. Момент пары. Правило знаков.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1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Момент силы относительно точки. Правило знаков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19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19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Расчет момента силы относительно точки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145"/>
        </w:trPr>
        <w:tc>
          <w:tcPr>
            <w:tcW w:w="2512" w:type="dxa"/>
            <w:vMerge w:val="restart"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1.4.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Приведение силы к точке. Главный вектор. Главный момент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Уравнение равновесия и их различные формы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Балочные системы. Определение реакций опор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1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  <w:tcBorders>
              <w:bottom w:val="nil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EE009B" w:rsidRPr="001F5775" w:rsidTr="00EE009B">
        <w:trPr>
          <w:trHeight w:val="27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E009B" w:rsidRPr="001F5775" w:rsidRDefault="00EE009B" w:rsidP="004833B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6" w:type="dxa"/>
            <w:gridSpan w:val="2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реакций опор балочных систем</w:t>
            </w:r>
          </w:p>
        </w:tc>
        <w:tc>
          <w:tcPr>
            <w:tcW w:w="1797" w:type="dxa"/>
            <w:vMerge/>
            <w:tcBorders>
              <w:bottom w:val="nil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7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E009B" w:rsidRPr="001F5775" w:rsidRDefault="00EE009B" w:rsidP="004833B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6" w:type="dxa"/>
            <w:gridSpan w:val="2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Определение реакций опор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жестко защемленной </w:t>
            </w: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балки</w:t>
            </w: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7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EE009B" w:rsidRPr="001F5775" w:rsidRDefault="00EE009B" w:rsidP="004833B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36" w:type="dxa"/>
            <w:gridSpan w:val="2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Определение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еакций опор жестко </w:t>
            </w: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двухопорной балки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7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7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Определение равновесия системы сил для всех видов связи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Определение реакций опор жестко защемленной и двухопорной балки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193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1.5.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Центр тяжести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3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Центр тяжести простых геометрических фигур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Центр тяжести составных плоских фигур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51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центра тяжести плоской фигуры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центра тяжести сечения составленного из сортамента для прокатной стали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10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930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Определение центра тяжести плоского сечения составленного из простых фигур (прямоугольника, треугольника, полукруга, квадрата)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Определение центра тяжести сечения составленного из сортамента для прокатной стали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680"/>
        </w:trPr>
        <w:tc>
          <w:tcPr>
            <w:tcW w:w="2512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59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Основные положения и задачи сопротивления материалов.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8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Задачи сопротивления материалов. Два вида деформаций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11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Метод сечений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17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30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161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2.2.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Растяжение и сжатие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3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Внутренние силовые факторы при растяжении и сжатии. Эпюры продольных сил. Правило знаков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Эпюры нормальных напряжений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Испытание материалов при растяжении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75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Испытание материалов при сжатии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7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336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01"/>
        </w:trPr>
        <w:tc>
          <w:tcPr>
            <w:tcW w:w="2512" w:type="dxa"/>
            <w:vMerge w:val="restart"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Тема 2.3.</w:t>
            </w:r>
          </w:p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Кручение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Изгиб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3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Кручение. Внутренние силовые факторы при кручении. Эпюры крутящих моментов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Расчеты на прочность и жесткость при кручении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Изгиб. Виды изгиба. Внутренние силовые факторы при прямом изгибе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Эпюры поперечных сил. Эпюры изгибающих моментов. Расчеты на прочность при изгибе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02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17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17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Кручение круглого прямого бруса</w:t>
            </w:r>
          </w:p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Определение напряжений в круглом поперечном сечении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– Построение эпюр поперечных сил и изгибающих моментов для двухопорной балки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460"/>
        </w:trPr>
        <w:tc>
          <w:tcPr>
            <w:tcW w:w="2512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Детали машин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97" w:type="dxa"/>
          </w:tcPr>
          <w:p w:rsidR="00EE009B" w:rsidRPr="001F5775" w:rsidRDefault="00EE009B" w:rsidP="00EE0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12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3.1.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Основные положения деталей машин. Общие сведения о передачах.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4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Цели и задачи раздела. Механизм, машина, деталь, сборочная единица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47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Общие сведения о передачах. Классификация передач. Кинематические и силовые соотношения в передачах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88"/>
        </w:trPr>
        <w:tc>
          <w:tcPr>
            <w:tcW w:w="2512" w:type="dxa"/>
            <w:vMerge w:val="restart"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Тема 3.2.</w:t>
            </w:r>
          </w:p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Фрикционные и ременные передачи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Зубчатые передачи. Редукторы</w:t>
            </w: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231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Принцип работы фрикционных передач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28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Общие сведения о ременных передачах. Принцип работы, область применения. Детали ременных передач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28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Общие сведения о зубчатых передачах. Классификация, область применения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28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Устройство редукторов. Общие сведения о червячной передаче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EE009B" w:rsidRPr="00EB1628" w:rsidRDefault="00EE009B" w:rsidP="004833B8">
            <w:pPr>
              <w:pStyle w:val="a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19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Определение параметров прямозубого или косозубого колеса</w:t>
            </w:r>
          </w:p>
        </w:tc>
        <w:tc>
          <w:tcPr>
            <w:tcW w:w="1797" w:type="dxa"/>
            <w:vMerge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EE009B" w:rsidRPr="00EB1628" w:rsidRDefault="00EE009B" w:rsidP="004833B8">
            <w:pPr>
              <w:pStyle w:val="a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19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Геометрический расчет зубчатой передачи</w:t>
            </w:r>
          </w:p>
        </w:tc>
        <w:tc>
          <w:tcPr>
            <w:tcW w:w="1797" w:type="dxa"/>
            <w:vMerge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3"/>
          </w:tcPr>
          <w:p w:rsidR="00EE009B" w:rsidRPr="00EB1628" w:rsidRDefault="00EE009B" w:rsidP="004833B8">
            <w:pPr>
              <w:pStyle w:val="a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819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Геометрический расчет червячной передачи</w:t>
            </w:r>
          </w:p>
        </w:tc>
        <w:tc>
          <w:tcPr>
            <w:tcW w:w="1797" w:type="dxa"/>
            <w:vMerge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0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4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47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 – Геометрический расчет червячной передачи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125"/>
        </w:trPr>
        <w:tc>
          <w:tcPr>
            <w:tcW w:w="2512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3.3</w:t>
            </w: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Валы и оси. Муфты Подшипники</w:t>
            </w:r>
          </w:p>
          <w:p w:rsidR="00EE009B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Соединения деталей машин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EE009B" w:rsidRPr="001F5775" w:rsidTr="00EE009B">
        <w:trPr>
          <w:trHeight w:val="143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Применение валов и осей. Классификация, элементы конструкции, материалы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9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Назначение муфт. Классификация, устройство муфт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9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Общие сведения. Назначение и классификация. Подшипники скольжения, качения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9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Основные типы смазочных устройств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19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754" w:type="dxa"/>
          </w:tcPr>
          <w:p w:rsidR="00EE009B" w:rsidRPr="001F5775" w:rsidRDefault="00EE009B" w:rsidP="004833B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47" w:type="dxa"/>
            <w:gridSpan w:val="3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Неразъемные соединения. Виды резьбовых соединений</w:t>
            </w:r>
          </w:p>
        </w:tc>
        <w:tc>
          <w:tcPr>
            <w:tcW w:w="1797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009B" w:rsidRPr="001F5775" w:rsidTr="00EE009B">
        <w:trPr>
          <w:trHeight w:val="23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39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  <w:vMerge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Самостоятельные работы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– Устройство и принцип действия основных типов муфт и методика подбора стандартных и нормализованных муфт</w:t>
            </w:r>
          </w:p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     – Произвести подбор муфты по ГОСТу по большему диаметру соединения деталей и расчетному моменту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E009B" w:rsidRPr="001F5775" w:rsidTr="00EE009B">
        <w:trPr>
          <w:trHeight w:val="230"/>
        </w:trPr>
        <w:tc>
          <w:tcPr>
            <w:tcW w:w="13114" w:type="dxa"/>
            <w:gridSpan w:val="5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1F5775">
              <w:rPr>
                <w:rFonts w:ascii="Times New Roman" w:hAnsi="Times New Roman"/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30"/>
        </w:trPr>
        <w:tc>
          <w:tcPr>
            <w:tcW w:w="13114" w:type="dxa"/>
            <w:gridSpan w:val="5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1F577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EE009B" w:rsidRPr="001F5775" w:rsidTr="00EE009B">
        <w:trPr>
          <w:trHeight w:val="230"/>
        </w:trPr>
        <w:tc>
          <w:tcPr>
            <w:tcW w:w="2512" w:type="dxa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02" w:type="dxa"/>
            <w:gridSpan w:val="4"/>
          </w:tcPr>
          <w:p w:rsidR="00EE009B" w:rsidRPr="001F5775" w:rsidRDefault="00EE009B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5775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97" w:type="dxa"/>
          </w:tcPr>
          <w:p w:rsidR="00EE009B" w:rsidRPr="001F5775" w:rsidRDefault="001D560E" w:rsidP="00556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</w:t>
            </w:r>
          </w:p>
        </w:tc>
      </w:tr>
    </w:tbl>
    <w:p w:rsidR="004833B8" w:rsidRPr="001F5775" w:rsidRDefault="004833B8" w:rsidP="0048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4833B8" w:rsidRPr="001F5775" w:rsidRDefault="004833B8" w:rsidP="0048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833B8" w:rsidRPr="001F5775" w:rsidRDefault="004833B8" w:rsidP="0048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833B8" w:rsidRPr="001F5775" w:rsidRDefault="004833B8" w:rsidP="00483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833B8" w:rsidRPr="001F577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833B8" w:rsidRPr="001F5775" w:rsidRDefault="004833B8" w:rsidP="00483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_Toc424597941"/>
      <w:bookmarkStart w:id="12" w:name="_Toc425265571"/>
      <w:bookmarkStart w:id="13" w:name="_Toc435712311"/>
      <w:r w:rsidRPr="001F5775">
        <w:rPr>
          <w:rFonts w:ascii="Times New Roman" w:hAnsi="Times New Roman"/>
          <w:b/>
          <w:sz w:val="24"/>
          <w:szCs w:val="24"/>
        </w:rPr>
        <w:lastRenderedPageBreak/>
        <w:t>3. УСЛОВИЯ РЕАЛИЗАЦИИ УЧЕБНОЙ ДИСЦИПЛИНЫ</w:t>
      </w:r>
      <w:bookmarkEnd w:id="11"/>
      <w:bookmarkEnd w:id="12"/>
      <w:bookmarkEnd w:id="13"/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577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«Техническая механика».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посадочные места по количеству учащихся;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рабочее место для преподавателя;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учебно-наглядные пособия по дисциплине «Техническая механика»;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электронные методические пособия;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комплект рабочих инструментов;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измерительный и разметочный инструмент;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малогабаритная настольная учебная испытательная машина МИ–20УМ совместно с ПЭВМ.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компьютер;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- интерактивная доска с лицензионным программным обеспечением.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3B8" w:rsidRPr="001F5775" w:rsidRDefault="004833B8" w:rsidP="004833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1F5775">
        <w:rPr>
          <w:rFonts w:ascii="Times New Roman" w:hAnsi="Times New Roman"/>
          <w:sz w:val="24"/>
          <w:szCs w:val="24"/>
        </w:rPr>
        <w:t xml:space="preserve">лаборатории </w:t>
      </w:r>
      <w:r w:rsidRPr="001F5775">
        <w:rPr>
          <w:rFonts w:ascii="Times New Roman" w:hAnsi="Times New Roman"/>
          <w:bCs/>
          <w:sz w:val="24"/>
          <w:szCs w:val="24"/>
        </w:rPr>
        <w:t xml:space="preserve">и рабочих мест лаборатории: Малогабаритная настольная учебная испытательная машина МИ–20УМ совместно с ПЭВМ; </w:t>
      </w:r>
    </w:p>
    <w:p w:rsidR="004833B8" w:rsidRPr="001F5775" w:rsidRDefault="004833B8" w:rsidP="004833B8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833B8" w:rsidRPr="001F5775" w:rsidRDefault="004833B8" w:rsidP="004833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4833B8" w:rsidRPr="001F5775" w:rsidRDefault="004833B8" w:rsidP="004833B8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Аркуша А.И. Техническая механика. Теоретическая механика и сопротивление материалов: Учеб. пособие. –М: «Высшая школа», 2008. – 352с – Серия: Среднее профессиональное образование.</w:t>
      </w:r>
    </w:p>
    <w:p w:rsidR="004833B8" w:rsidRPr="001F5775" w:rsidRDefault="004833B8" w:rsidP="004833B8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Эрдеди А.А. Теоретическая механика. Сопротивление материалов: Учеб. пособие для студентов учреждений среднего профессионального образования / А.А. Эрдеди, Н.А. Эрдеди. – 5-е изд., перераб. – М.: Издательский центр «Академия», 2009. – 320 с.</w:t>
      </w:r>
    </w:p>
    <w:p w:rsidR="004833B8" w:rsidRPr="001F5775" w:rsidRDefault="004833B8" w:rsidP="004833B8">
      <w:pPr>
        <w:numPr>
          <w:ilvl w:val="0"/>
          <w:numId w:val="2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Эрдеди А.А. Детали машин: Учебник для студентов среднего профессионального образования / А.А. Эрдеди, Н.А. Эрдеди. – 3-е изд., исправл. и доп. – М.: Издательский центр «Академия», 2009. – 288 с.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4833B8" w:rsidRPr="001F5775" w:rsidRDefault="004833B8" w:rsidP="004833B8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Сетков В.И. Сборник задач по технической механике. Учеб. пособие. –М: «Высшая школа», 2008. –352 с. – Серия: Среднее профессиональное образование.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775">
        <w:rPr>
          <w:rFonts w:ascii="Times New Roman" w:hAnsi="Times New Roman"/>
          <w:bCs/>
          <w:sz w:val="24"/>
          <w:szCs w:val="24"/>
        </w:rPr>
        <w:t>Интернет-ресурсы: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="004833B8" w:rsidRPr="001F5775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http://www.ict.edu.ru</w:t>
        </w:r>
      </w:hyperlink>
      <w:r w:rsidR="004833B8" w:rsidRPr="001F5775">
        <w:rPr>
          <w:rFonts w:ascii="Times New Roman" w:hAnsi="Times New Roman"/>
          <w:bCs/>
          <w:sz w:val="24"/>
          <w:szCs w:val="24"/>
        </w:rPr>
        <w:t xml:space="preserve">   Федеральный образовательный портал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1" w:history="1">
        <w:r w:rsidR="004833B8" w:rsidRPr="001F5775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http://www.edu-it.ru</w:t>
        </w:r>
      </w:hyperlink>
      <w:r w:rsidR="004833B8" w:rsidRPr="001F5775">
        <w:rPr>
          <w:rFonts w:ascii="Times New Roman" w:hAnsi="Times New Roman"/>
          <w:bCs/>
          <w:sz w:val="24"/>
          <w:szCs w:val="24"/>
        </w:rPr>
        <w:t xml:space="preserve">  ИТ-образование в России: сайт открытого е-консорциума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2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http://www.intuit.ru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 Интернет-университет информационных технологий (ИНТУИТ.ру)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3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http://www.osp.ru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Открытые системы: издания по информационным технологиям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4" w:history="1">
        <w:r w:rsidR="004833B8" w:rsidRPr="001F5775">
          <w:rPr>
            <w:rFonts w:ascii="Times New Roman" w:hAnsi="Times New Roman"/>
            <w:color w:val="0000FF"/>
            <w:sz w:val="24"/>
            <w:szCs w:val="24"/>
            <w:u w:val="single"/>
          </w:rPr>
          <w:t>http://www.iteach.ru</w:t>
        </w:r>
      </w:hyperlink>
      <w:r w:rsidR="004833B8" w:rsidRPr="001F5775">
        <w:rPr>
          <w:rFonts w:ascii="Times New Roman" w:hAnsi="Times New Roman"/>
          <w:bCs/>
          <w:sz w:val="24"/>
          <w:szCs w:val="24"/>
        </w:rPr>
        <w:t xml:space="preserve"> Программа Intel «Обучение для будущего»</w:t>
      </w:r>
    </w:p>
    <w:p w:rsidR="004833B8" w:rsidRPr="001F5775" w:rsidRDefault="004833B8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iCs/>
          <w:color w:val="0000FF"/>
          <w:sz w:val="24"/>
          <w:szCs w:val="24"/>
          <w:u w:val="single"/>
        </w:rPr>
        <w:t>http://www.microsoft.com/rus Российский сайт корпорации Microsoft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5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http://www.microsoft.com/Rus/Msdnaa/Curricula/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 Библиотека учебных курсов Microsoft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6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http://school87.kubannet.ru/info/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 Информатор: учебно-познавательный сайт по информационным технологиям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7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http://iit.metodist.ru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 Информатика и информационные технологии: сайт лаборатории информатики МИОО</w:t>
      </w:r>
    </w:p>
    <w:p w:rsidR="004833B8" w:rsidRPr="001F5775" w:rsidRDefault="004833B8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color w:val="0000FF"/>
          <w:sz w:val="24"/>
          <w:szCs w:val="24"/>
        </w:rPr>
        <w:t xml:space="preserve">http://biznit.ru </w:t>
      </w:r>
      <w:r w:rsidRPr="001F5775">
        <w:rPr>
          <w:rFonts w:ascii="Times New Roman" w:hAnsi="Times New Roman"/>
          <w:color w:val="000000"/>
          <w:sz w:val="24"/>
          <w:szCs w:val="24"/>
        </w:rPr>
        <w:t>– сайт о применении информационных технологий в различных областях.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8" w:history="1">
        <w:r w:rsidR="004833B8" w:rsidRPr="001F5775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http://test.specialist.ru</w:t>
        </w:r>
      </w:hyperlink>
      <w:r w:rsidR="004833B8" w:rsidRPr="001F5775">
        <w:rPr>
          <w:rFonts w:ascii="Times New Roman" w:hAnsi="Times New Roman"/>
          <w:bCs/>
          <w:sz w:val="24"/>
          <w:szCs w:val="24"/>
        </w:rPr>
        <w:t xml:space="preserve">  Онлайн-тестирование и сертификация по информационным технологиям</w:t>
      </w:r>
    </w:p>
    <w:p w:rsidR="004833B8" w:rsidRPr="001F5775" w:rsidRDefault="00C27F27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19" w:history="1">
        <w:r w:rsidR="004833B8" w:rsidRPr="001F5775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http://tests.academy.ru</w:t>
        </w:r>
      </w:hyperlink>
      <w:r w:rsidR="004833B8" w:rsidRPr="001F5775">
        <w:rPr>
          <w:rFonts w:ascii="Times New Roman" w:hAnsi="Times New Roman"/>
          <w:iCs/>
          <w:sz w:val="24"/>
          <w:szCs w:val="24"/>
        </w:rPr>
        <w:t xml:space="preserve">   Онлайн-тестирование по информационным технологиям</w:t>
      </w:r>
    </w:p>
    <w:p w:rsidR="004833B8" w:rsidRPr="001F5775" w:rsidRDefault="004833B8" w:rsidP="004833B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5775">
        <w:rPr>
          <w:rFonts w:ascii="Times New Roman" w:hAnsi="Times New Roman"/>
          <w:color w:val="0000FF"/>
          <w:sz w:val="24"/>
          <w:szCs w:val="24"/>
        </w:rPr>
        <w:t xml:space="preserve">http://www.iot.ru </w:t>
      </w:r>
      <w:r w:rsidRPr="001F5775">
        <w:rPr>
          <w:rFonts w:ascii="Times New Roman" w:hAnsi="Times New Roman"/>
          <w:color w:val="000000"/>
          <w:sz w:val="24"/>
          <w:szCs w:val="24"/>
        </w:rPr>
        <w:t>– портал Информационных образовательных технологий</w:t>
      </w:r>
    </w:p>
    <w:p w:rsidR="004833B8" w:rsidRPr="001F5775" w:rsidRDefault="004833B8" w:rsidP="00483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833B8" w:rsidRPr="001F5775" w:rsidRDefault="004833B8" w:rsidP="00483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C9E" w:rsidRPr="00795F21" w:rsidRDefault="00574C9E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sectPr w:rsidR="00574C9E" w:rsidRPr="00795F21" w:rsidSect="0061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27" w:rsidRDefault="00C27F27">
      <w:pPr>
        <w:spacing w:after="0" w:line="240" w:lineRule="auto"/>
      </w:pPr>
      <w:r>
        <w:separator/>
      </w:r>
    </w:p>
  </w:endnote>
  <w:endnote w:type="continuationSeparator" w:id="0">
    <w:p w:rsidR="00C27F27" w:rsidRDefault="00C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86" w:rsidRDefault="00831831" w:rsidP="00556E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6E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6E86" w:rsidRDefault="00556E86" w:rsidP="00556E8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86" w:rsidRDefault="00831831" w:rsidP="00556E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6E8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6381">
      <w:rPr>
        <w:rStyle w:val="a7"/>
        <w:noProof/>
      </w:rPr>
      <w:t>2</w:t>
    </w:r>
    <w:r>
      <w:rPr>
        <w:rStyle w:val="a7"/>
      </w:rPr>
      <w:fldChar w:fldCharType="end"/>
    </w:r>
  </w:p>
  <w:p w:rsidR="00556E86" w:rsidRDefault="00556E86" w:rsidP="00556E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27" w:rsidRDefault="00C27F27">
      <w:pPr>
        <w:spacing w:after="0" w:line="240" w:lineRule="auto"/>
      </w:pPr>
      <w:r>
        <w:separator/>
      </w:r>
    </w:p>
  </w:footnote>
  <w:footnote w:type="continuationSeparator" w:id="0">
    <w:p w:rsidR="00C27F27" w:rsidRDefault="00C2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181"/>
    <w:multiLevelType w:val="hybridMultilevel"/>
    <w:tmpl w:val="C0889254"/>
    <w:lvl w:ilvl="0" w:tplc="C2221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140"/>
    <w:multiLevelType w:val="hybridMultilevel"/>
    <w:tmpl w:val="003E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E130C"/>
    <w:multiLevelType w:val="hybridMultilevel"/>
    <w:tmpl w:val="D69A5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E028E"/>
    <w:multiLevelType w:val="hybridMultilevel"/>
    <w:tmpl w:val="9EB64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6271"/>
    <w:multiLevelType w:val="hybridMultilevel"/>
    <w:tmpl w:val="BC2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D4DBC"/>
    <w:multiLevelType w:val="hybridMultilevel"/>
    <w:tmpl w:val="BBF09E5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6415"/>
    <w:multiLevelType w:val="hybridMultilevel"/>
    <w:tmpl w:val="78CE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36707"/>
    <w:multiLevelType w:val="hybridMultilevel"/>
    <w:tmpl w:val="837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3B58"/>
    <w:multiLevelType w:val="hybridMultilevel"/>
    <w:tmpl w:val="9EB64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E5175"/>
    <w:multiLevelType w:val="hybridMultilevel"/>
    <w:tmpl w:val="87B0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F33347"/>
    <w:multiLevelType w:val="hybridMultilevel"/>
    <w:tmpl w:val="83DAA592"/>
    <w:lvl w:ilvl="0" w:tplc="CA1C263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907C1C"/>
    <w:multiLevelType w:val="hybridMultilevel"/>
    <w:tmpl w:val="003E8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901FF"/>
    <w:multiLevelType w:val="hybridMultilevel"/>
    <w:tmpl w:val="9C2A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D31AB"/>
    <w:multiLevelType w:val="hybridMultilevel"/>
    <w:tmpl w:val="973C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E6228"/>
    <w:multiLevelType w:val="hybridMultilevel"/>
    <w:tmpl w:val="C708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636A4"/>
    <w:multiLevelType w:val="hybridMultilevel"/>
    <w:tmpl w:val="C7081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92B26"/>
    <w:multiLevelType w:val="hybridMultilevel"/>
    <w:tmpl w:val="31A0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C0039"/>
    <w:multiLevelType w:val="hybridMultilevel"/>
    <w:tmpl w:val="FFE0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852A91"/>
    <w:multiLevelType w:val="hybridMultilevel"/>
    <w:tmpl w:val="CB669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816F6A"/>
    <w:multiLevelType w:val="hybridMultilevel"/>
    <w:tmpl w:val="2AD4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740525"/>
    <w:multiLevelType w:val="hybridMultilevel"/>
    <w:tmpl w:val="1B38ACF4"/>
    <w:lvl w:ilvl="0" w:tplc="C2221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13"/>
  </w:num>
  <w:num w:numId="5">
    <w:abstractNumId w:val="16"/>
  </w:num>
  <w:num w:numId="6">
    <w:abstractNumId w:val="9"/>
  </w:num>
  <w:num w:numId="7">
    <w:abstractNumId w:val="7"/>
  </w:num>
  <w:num w:numId="8">
    <w:abstractNumId w:val="0"/>
  </w:num>
  <w:num w:numId="9">
    <w:abstractNumId w:val="26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25"/>
  </w:num>
  <w:num w:numId="15">
    <w:abstractNumId w:val="22"/>
  </w:num>
  <w:num w:numId="16">
    <w:abstractNumId w:val="2"/>
  </w:num>
  <w:num w:numId="17">
    <w:abstractNumId w:val="17"/>
  </w:num>
  <w:num w:numId="18">
    <w:abstractNumId w:val="24"/>
  </w:num>
  <w:num w:numId="19">
    <w:abstractNumId w:val="19"/>
  </w:num>
  <w:num w:numId="20">
    <w:abstractNumId w:val="3"/>
  </w:num>
  <w:num w:numId="21">
    <w:abstractNumId w:val="20"/>
  </w:num>
  <w:num w:numId="22">
    <w:abstractNumId w:val="1"/>
  </w:num>
  <w:num w:numId="23">
    <w:abstractNumId w:val="23"/>
  </w:num>
  <w:num w:numId="24">
    <w:abstractNumId w:val="15"/>
  </w:num>
  <w:num w:numId="25">
    <w:abstractNumId w:val="6"/>
  </w:num>
  <w:num w:numId="26">
    <w:abstractNumId w:val="18"/>
  </w:num>
  <w:num w:numId="27">
    <w:abstractNumId w:val="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1D560E"/>
    <w:rsid w:val="002C5EB8"/>
    <w:rsid w:val="00312008"/>
    <w:rsid w:val="003216B4"/>
    <w:rsid w:val="004833B8"/>
    <w:rsid w:val="00556E86"/>
    <w:rsid w:val="00574C9E"/>
    <w:rsid w:val="005832E6"/>
    <w:rsid w:val="00583B23"/>
    <w:rsid w:val="005D0645"/>
    <w:rsid w:val="00613DEE"/>
    <w:rsid w:val="0066742C"/>
    <w:rsid w:val="006C00AD"/>
    <w:rsid w:val="00746381"/>
    <w:rsid w:val="00795F21"/>
    <w:rsid w:val="007F3D2C"/>
    <w:rsid w:val="00800BED"/>
    <w:rsid w:val="00831831"/>
    <w:rsid w:val="009A776C"/>
    <w:rsid w:val="009E366E"/>
    <w:rsid w:val="00A7606D"/>
    <w:rsid w:val="00C27F27"/>
    <w:rsid w:val="00D657FF"/>
    <w:rsid w:val="00DC5986"/>
    <w:rsid w:val="00EE009B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6F39"/>
  <w15:docId w15:val="{F156736C-0C37-4D66-8241-E17E570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3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833B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83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33B8"/>
  </w:style>
  <w:style w:type="paragraph" w:styleId="a8">
    <w:name w:val="List Paragraph"/>
    <w:basedOn w:val="a"/>
    <w:link w:val="a9"/>
    <w:uiPriority w:val="34"/>
    <w:qFormat/>
    <w:rsid w:val="004833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483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p.ru" TargetMode="External"/><Relationship Id="rId18" Type="http://schemas.openxmlformats.org/officeDocument/2006/relationships/hyperlink" Target="http://test.specialis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ntuit.ru" TargetMode="External"/><Relationship Id="rId17" Type="http://schemas.openxmlformats.org/officeDocument/2006/relationships/hyperlink" Target="http://iit.metod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87.kubannet.ru/info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i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rosoft.com/Rus/Msdnaa/Curricula/" TargetMode="External"/><Relationship Id="rId10" Type="http://schemas.openxmlformats.org/officeDocument/2006/relationships/hyperlink" Target="http://www.ict.edu.ru" TargetMode="External"/><Relationship Id="rId19" Type="http://schemas.openxmlformats.org/officeDocument/2006/relationships/hyperlink" Target="http://tests.academ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ite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11</cp:revision>
  <dcterms:created xsi:type="dcterms:W3CDTF">2021-02-03T06:56:00Z</dcterms:created>
  <dcterms:modified xsi:type="dcterms:W3CDTF">2022-03-23T15:13:00Z</dcterms:modified>
</cp:coreProperties>
</file>